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2C6" w:rsidRPr="00541981" w:rsidRDefault="00541981" w:rsidP="00541981">
      <w:pPr>
        <w:pStyle w:val="ListParagraph"/>
        <w:numPr>
          <w:ilvl w:val="2"/>
          <w:numId w:val="1"/>
        </w:numPr>
        <w:rPr>
          <w:rFonts w:ascii="Arial" w:hAnsi="Arial" w:cs="Arial"/>
          <w:b/>
          <w:bCs/>
          <w:color w:val="333333"/>
          <w:sz w:val="23"/>
          <w:szCs w:val="23"/>
          <w:shd w:val="clear" w:color="auto" w:fill="FFFFFF"/>
        </w:rPr>
      </w:pPr>
      <w:r w:rsidRPr="00541981">
        <w:rPr>
          <w:rFonts w:ascii="Arial" w:hAnsi="Arial" w:cs="Arial"/>
          <w:b/>
          <w:bCs/>
          <w:color w:val="333333"/>
          <w:sz w:val="23"/>
          <w:szCs w:val="23"/>
          <w:shd w:val="clear" w:color="auto" w:fill="FFFFFF"/>
        </w:rPr>
        <w:t xml:space="preserve">- The Institution ensures effective curriculum delivery through a </w:t>
      </w:r>
      <w:r w:rsidR="00C91764" w:rsidRPr="00541981">
        <w:rPr>
          <w:rFonts w:ascii="Arial" w:hAnsi="Arial" w:cs="Arial"/>
          <w:b/>
          <w:bCs/>
          <w:color w:val="333333"/>
          <w:sz w:val="23"/>
          <w:szCs w:val="23"/>
          <w:shd w:val="clear" w:color="auto" w:fill="FFFFFF"/>
        </w:rPr>
        <w:t>well-planned</w:t>
      </w:r>
      <w:r w:rsidRPr="00541981">
        <w:rPr>
          <w:rFonts w:ascii="Arial" w:hAnsi="Arial" w:cs="Arial"/>
          <w:b/>
          <w:bCs/>
          <w:color w:val="333333"/>
          <w:sz w:val="23"/>
          <w:szCs w:val="23"/>
          <w:shd w:val="clear" w:color="auto" w:fill="FFFFFF"/>
        </w:rPr>
        <w:t xml:space="preserve"> and documented process </w:t>
      </w:r>
    </w:p>
    <w:p w:rsidR="00541981" w:rsidRDefault="00541981" w:rsidP="00541981">
      <w:pPr>
        <w:pStyle w:val="NormalWeb"/>
      </w:pPr>
      <w:r>
        <w:t>The college is affiliated to Goa University and functions under the affiliating system of higher education. Goa University has introduced Semester and Choice Based Credit System (CBCS) for UG and PG programmes.</w:t>
      </w:r>
    </w:p>
    <w:p w:rsidR="00541981" w:rsidRDefault="00541981" w:rsidP="00541981">
      <w:pPr>
        <w:pStyle w:val="NormalWeb"/>
      </w:pPr>
      <w:r>
        <w:t>The college receives the curriculum approved by the respective Board of Studies and Academic Council of Goa University. The College ensures effective delivery through its well-planned academic programmes and processes.</w:t>
      </w:r>
    </w:p>
    <w:p w:rsidR="00541981" w:rsidRDefault="00541981" w:rsidP="00541981">
      <w:pPr>
        <w:pStyle w:val="NormalWeb"/>
      </w:pPr>
      <w:r>
        <w:t>The respective Heads of the twelve Departments hold meetings with the faculty and distribute courses according to faculty’s expertise, specialized field and interest. The timetables are prepared by Timetable Committee upon receiving the workload from the departments. Each faculty prepares semester lecture plan and submit compliance of the same at the end of each semester to the IQAC.</w:t>
      </w:r>
    </w:p>
    <w:p w:rsidR="00541981" w:rsidRDefault="00541981" w:rsidP="00541981">
      <w:pPr>
        <w:pStyle w:val="NormalWeb"/>
      </w:pPr>
      <w:r>
        <w:t>The pedagogy consists of lecture method, discussions, presentations, seminars/webinars, videos and audio-lectures etc.</w:t>
      </w:r>
    </w:p>
    <w:p w:rsidR="00541981" w:rsidRDefault="00541981" w:rsidP="00541981">
      <w:pPr>
        <w:pStyle w:val="NormalWeb"/>
      </w:pPr>
      <w:r>
        <w:t>The syllabi are reinforced through enrichment Certificate courses.</w:t>
      </w:r>
    </w:p>
    <w:p w:rsidR="00541981" w:rsidRDefault="00541981" w:rsidP="00541981">
      <w:pPr>
        <w:pStyle w:val="NormalWeb"/>
      </w:pPr>
      <w:r>
        <w:t>Final year students are encouraged for experiential learning through project/dissertation, which are examined by an external examiner. Internships undertaken by the B.B.A. and M.Com</w:t>
      </w:r>
      <w:proofErr w:type="gramStart"/>
      <w:r>
        <w:t>.(</w:t>
      </w:r>
      <w:proofErr w:type="gramEnd"/>
      <w:r>
        <w:t>Part I) students help them to gain practical exposure in the various aspects of the industry.</w:t>
      </w:r>
    </w:p>
    <w:p w:rsidR="00541981" w:rsidRDefault="00541981" w:rsidP="00541981">
      <w:pPr>
        <w:pStyle w:val="NormalWeb"/>
      </w:pPr>
      <w:r>
        <w:t>B.B.A. and B.B.A</w:t>
      </w:r>
      <w:proofErr w:type="gramStart"/>
      <w:r>
        <w:t>.(</w:t>
      </w:r>
      <w:proofErr w:type="gramEnd"/>
      <w:r>
        <w:t>Shipping and Logistics) programmes undergo a mandatory academic audit by the Academic Audit Committee of Goa University.</w:t>
      </w:r>
    </w:p>
    <w:p w:rsidR="00052125" w:rsidRDefault="00052125" w:rsidP="00541981">
      <w:pPr>
        <w:pStyle w:val="NormalWeb"/>
      </w:pPr>
    </w:p>
    <w:p w:rsidR="00052125" w:rsidRDefault="00052125" w:rsidP="00052125">
      <w:pPr>
        <w:pStyle w:val="NormalWeb"/>
        <w:numPr>
          <w:ilvl w:val="2"/>
          <w:numId w:val="1"/>
        </w:num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 The institution adheres to the academic calendar including for the conduct of Continuous Internal Evaluation (CIE) </w:t>
      </w:r>
    </w:p>
    <w:p w:rsidR="00052125" w:rsidRDefault="00052125" w:rsidP="00052125">
      <w:pPr>
        <w:pStyle w:val="NormalWeb"/>
      </w:pPr>
      <w:r>
        <w:t xml:space="preserve">The Institution adheres to the academic calendar including the conduct of Continuous Internal Evaluation (CIE). At the beginning of every academic year, on the basis of the circular received from Goa University with respect to academic terms for the academic year, the College prepares its academic calendar as per the specified dates for commencement and end of semesters. The schedule specifies the dates for Intra Semester Assessment (ISA) and Semester End Examination (SEE). The academic, </w:t>
      </w:r>
      <w:proofErr w:type="spellStart"/>
      <w:r>
        <w:t>extra curricular</w:t>
      </w:r>
      <w:proofErr w:type="spellEnd"/>
      <w:r>
        <w:t xml:space="preserve"> activities and examinations including CIE, are scheduled in the academic calendar of the college.</w:t>
      </w:r>
    </w:p>
    <w:p w:rsidR="00052125" w:rsidRDefault="00052125" w:rsidP="00052125">
      <w:pPr>
        <w:pStyle w:val="NormalWeb"/>
      </w:pPr>
      <w:r>
        <w:t>The prospectus corresponding to each programmes, containing rules and regulations and schedule of the examinations including CIE are displayed on the institution website.</w:t>
      </w:r>
    </w:p>
    <w:p w:rsidR="00052125" w:rsidRDefault="00052125" w:rsidP="00052125">
      <w:pPr>
        <w:pStyle w:val="NormalWeb"/>
      </w:pPr>
      <w:r>
        <w:t>A course-wise semester lecture plan is prepared by each faculty keeping in mind the objectives, content and learning outcomes of the assigned course at the beginning of each semester and submits a compliance report of the same at the end of each semester.</w:t>
      </w:r>
    </w:p>
    <w:p w:rsidR="00052125" w:rsidRDefault="00052125" w:rsidP="00052125">
      <w:pPr>
        <w:pStyle w:val="NormalWeb"/>
      </w:pPr>
      <w:r>
        <w:lastRenderedPageBreak/>
        <w:t>The time-tables for Semester End Examination (SEE) are prepared by the Examination Committee. The answer books are evaluated and results are declared by the institution for the first and second year students.</w:t>
      </w:r>
    </w:p>
    <w:p w:rsidR="008D45BE" w:rsidRDefault="008D45BE" w:rsidP="00052125">
      <w:pPr>
        <w:pStyle w:val="NormalWeb"/>
      </w:pPr>
    </w:p>
    <w:p w:rsidR="008D45BE" w:rsidRDefault="008D45BE" w:rsidP="00052125">
      <w:pPr>
        <w:pStyle w:val="NormalWeb"/>
      </w:pPr>
      <w:r>
        <w:rPr>
          <w:noProof/>
        </w:rPr>
        <w:drawing>
          <wp:inline distT="0" distB="0" distL="0" distR="0" wp14:anchorId="48D78AC2" wp14:editId="19658335">
            <wp:extent cx="5731510" cy="240474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04745"/>
                    </a:xfrm>
                    <a:prstGeom prst="rect">
                      <a:avLst/>
                    </a:prstGeom>
                  </pic:spPr>
                </pic:pic>
              </a:graphicData>
            </a:graphic>
          </wp:inline>
        </w:drawing>
      </w:r>
    </w:p>
    <w:p w:rsidR="008D45BE" w:rsidRDefault="008465B8" w:rsidP="00052125">
      <w:pPr>
        <w:pStyle w:val="NormalWeb"/>
      </w:pPr>
      <w:r>
        <w:rPr>
          <w:noProof/>
        </w:rPr>
        <w:drawing>
          <wp:inline distT="0" distB="0" distL="0" distR="0" wp14:anchorId="52848978" wp14:editId="169A1B62">
            <wp:extent cx="5731510" cy="1002030"/>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002030"/>
                    </a:xfrm>
                    <a:prstGeom prst="rect">
                      <a:avLst/>
                    </a:prstGeom>
                  </pic:spPr>
                </pic:pic>
              </a:graphicData>
            </a:graphic>
          </wp:inline>
        </w:drawing>
      </w:r>
    </w:p>
    <w:p w:rsidR="008465B8" w:rsidRDefault="008465B8" w:rsidP="00052125">
      <w:pPr>
        <w:pStyle w:val="NormalWeb"/>
      </w:pPr>
    </w:p>
    <w:p w:rsidR="0018316B" w:rsidRDefault="00066A0A" w:rsidP="00052125">
      <w:pPr>
        <w:pStyle w:val="NormalWeb"/>
      </w:pPr>
      <w:r>
        <w:rPr>
          <w:noProof/>
        </w:rPr>
        <w:drawing>
          <wp:inline distT="0" distB="0" distL="0" distR="0" wp14:anchorId="1CAAB9B8" wp14:editId="350E98BD">
            <wp:extent cx="5731510" cy="81597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815975"/>
                    </a:xfrm>
                    <a:prstGeom prst="rect">
                      <a:avLst/>
                    </a:prstGeom>
                  </pic:spPr>
                </pic:pic>
              </a:graphicData>
            </a:graphic>
          </wp:inline>
        </w:drawing>
      </w:r>
    </w:p>
    <w:p w:rsidR="00066A0A" w:rsidRDefault="00D52A1B" w:rsidP="00052125">
      <w:pPr>
        <w:pStyle w:val="NormalWeb"/>
      </w:pPr>
      <w:r>
        <w:rPr>
          <w:noProof/>
        </w:rPr>
        <w:drawing>
          <wp:inline distT="0" distB="0" distL="0" distR="0" wp14:anchorId="7030BA37" wp14:editId="74F811FB">
            <wp:extent cx="5731510" cy="76581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765810"/>
                    </a:xfrm>
                    <a:prstGeom prst="rect">
                      <a:avLst/>
                    </a:prstGeom>
                  </pic:spPr>
                </pic:pic>
              </a:graphicData>
            </a:graphic>
          </wp:inline>
        </w:drawing>
      </w:r>
    </w:p>
    <w:p w:rsidR="00D52A1B" w:rsidRDefault="00D52A1B" w:rsidP="00052125">
      <w:pPr>
        <w:pStyle w:val="NormalWeb"/>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1.3.1 - Institution integrates crosscutting issues relevant to Professional Ethics, Gender, Human Values, Environment and Sustainability into the Curriculum </w:t>
      </w:r>
    </w:p>
    <w:p w:rsidR="00D52A1B" w:rsidRPr="00D52A1B" w:rsidRDefault="00D52A1B" w:rsidP="00D52A1B">
      <w:p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The Institution integrates crosscutting issues relevant to Professional Ethics, Gender, Human Values, Environment and Sustainability into the Curriculum through a variety of core/elective courses.</w:t>
      </w:r>
    </w:p>
    <w:p w:rsidR="00D52A1B" w:rsidRPr="00D52A1B" w:rsidRDefault="00D52A1B" w:rsidP="00D52A1B">
      <w:p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b/>
          <w:bCs/>
          <w:sz w:val="24"/>
          <w:szCs w:val="24"/>
          <w:lang w:eastAsia="en-IN"/>
        </w:rPr>
        <w:t>Professional Ethics:</w:t>
      </w:r>
    </w:p>
    <w:p w:rsidR="00D52A1B" w:rsidRPr="00D52A1B" w:rsidRDefault="00D52A1B" w:rsidP="00D52A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lastRenderedPageBreak/>
        <w:t>The courses such as Consumer Behaviour offered in B.Com</w:t>
      </w:r>
      <w:proofErr w:type="gramStart"/>
      <w:r w:rsidRPr="00D52A1B">
        <w:rPr>
          <w:rFonts w:ascii="Times New Roman" w:eastAsia="Times New Roman" w:hAnsi="Times New Roman" w:cs="Times New Roman"/>
          <w:sz w:val="24"/>
          <w:szCs w:val="24"/>
          <w:lang w:eastAsia="en-IN"/>
        </w:rPr>
        <w:t>.(</w:t>
      </w:r>
      <w:proofErr w:type="gramEnd"/>
      <w:r w:rsidRPr="00D52A1B">
        <w:rPr>
          <w:rFonts w:ascii="Times New Roman" w:eastAsia="Times New Roman" w:hAnsi="Times New Roman" w:cs="Times New Roman"/>
          <w:sz w:val="24"/>
          <w:szCs w:val="24"/>
          <w:lang w:eastAsia="en-IN"/>
        </w:rPr>
        <w:t>Honours), Corporate Interpersonal Skills and Counselling Psychology in B.A./B.A.(Honours) programmes and stresses upon on professional ethics.</w:t>
      </w:r>
    </w:p>
    <w:p w:rsidR="00D52A1B" w:rsidRPr="00D52A1B" w:rsidRDefault="00D52A1B" w:rsidP="00D52A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Cyber Space and Cyber Security and Computer Applications II courses address the ethics related to cyber usage.</w:t>
      </w:r>
    </w:p>
    <w:p w:rsidR="00D52A1B" w:rsidRPr="00D52A1B" w:rsidRDefault="00D52A1B" w:rsidP="00D52A1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Business Research Methodology course in B.B.A. and B.B.A</w:t>
      </w:r>
      <w:proofErr w:type="gramStart"/>
      <w:r w:rsidRPr="00D52A1B">
        <w:rPr>
          <w:rFonts w:ascii="Times New Roman" w:eastAsia="Times New Roman" w:hAnsi="Times New Roman" w:cs="Times New Roman"/>
          <w:sz w:val="24"/>
          <w:szCs w:val="24"/>
          <w:lang w:eastAsia="en-IN"/>
        </w:rPr>
        <w:t>.(</w:t>
      </w:r>
      <w:proofErr w:type="gramEnd"/>
      <w:r w:rsidRPr="00D52A1B">
        <w:rPr>
          <w:rFonts w:ascii="Times New Roman" w:eastAsia="Times New Roman" w:hAnsi="Times New Roman" w:cs="Times New Roman"/>
          <w:sz w:val="24"/>
          <w:szCs w:val="24"/>
          <w:lang w:eastAsia="en-IN"/>
        </w:rPr>
        <w:t>Shipping &amp; Logistics) focuses upon research ethics.</w:t>
      </w:r>
    </w:p>
    <w:p w:rsidR="00D52A1B" w:rsidRPr="00D52A1B" w:rsidRDefault="00D52A1B" w:rsidP="00D52A1B">
      <w:p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b/>
          <w:bCs/>
          <w:sz w:val="24"/>
          <w:szCs w:val="24"/>
          <w:lang w:eastAsia="en-IN"/>
        </w:rPr>
        <w:t>Gender Issues:</w:t>
      </w:r>
    </w:p>
    <w:p w:rsidR="00D52A1B" w:rsidRPr="00D52A1B" w:rsidRDefault="00D52A1B" w:rsidP="00D52A1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The courses such as Sociology of Gender, Organisational Behaviour, Literary Criticism, Literary Theory, Women’s Writing, Psychology of Gender and Identity, etc. address gender issues.</w:t>
      </w:r>
    </w:p>
    <w:p w:rsidR="00D52A1B" w:rsidRPr="00D52A1B" w:rsidRDefault="00D52A1B" w:rsidP="00D52A1B">
      <w:p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b/>
          <w:bCs/>
          <w:sz w:val="24"/>
          <w:szCs w:val="24"/>
          <w:lang w:eastAsia="en-IN"/>
        </w:rPr>
        <w:t>Human Values:</w:t>
      </w:r>
    </w:p>
    <w:p w:rsidR="00D52A1B" w:rsidRPr="00D52A1B" w:rsidRDefault="00D52A1B" w:rsidP="00D52A1B">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The courses such as Psychology and Life Adjustment, Positive Psychology, Stress Management, Social Skills and Etiquettes, Human Resource Management, Negotiation Skills, Team Building, Emotional Intelligence, etc. emphasize upon human values.</w:t>
      </w:r>
    </w:p>
    <w:p w:rsidR="00D52A1B" w:rsidRPr="00D52A1B" w:rsidRDefault="00D52A1B" w:rsidP="00D52A1B">
      <w:p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b/>
          <w:bCs/>
          <w:sz w:val="24"/>
          <w:szCs w:val="24"/>
          <w:lang w:eastAsia="en-IN"/>
        </w:rPr>
        <w:t>Environment and Sustainability:</w:t>
      </w:r>
    </w:p>
    <w:p w:rsidR="00D52A1B" w:rsidRPr="00D52A1B" w:rsidRDefault="00D52A1B" w:rsidP="00D52A1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Students are sensitized to environment and sustainability through a compulsory course on Environmental Studies for B.A</w:t>
      </w:r>
      <w:proofErr w:type="gramStart"/>
      <w:r w:rsidRPr="00D52A1B">
        <w:rPr>
          <w:rFonts w:ascii="Times New Roman" w:eastAsia="Times New Roman" w:hAnsi="Times New Roman" w:cs="Times New Roman"/>
          <w:sz w:val="24"/>
          <w:szCs w:val="24"/>
          <w:lang w:eastAsia="en-IN"/>
        </w:rPr>
        <w:t>./</w:t>
      </w:r>
      <w:proofErr w:type="gramEnd"/>
      <w:r w:rsidRPr="00D52A1B">
        <w:rPr>
          <w:rFonts w:ascii="Times New Roman" w:eastAsia="Times New Roman" w:hAnsi="Times New Roman" w:cs="Times New Roman"/>
          <w:sz w:val="24"/>
          <w:szCs w:val="24"/>
          <w:lang w:eastAsia="en-IN"/>
        </w:rPr>
        <w:t>B.Com./B.C.A./B.B.A. programmes.</w:t>
      </w:r>
    </w:p>
    <w:p w:rsidR="00D52A1B" w:rsidRPr="00D52A1B" w:rsidRDefault="00D52A1B" w:rsidP="00D52A1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Sustainable Development of Tourism in B.A</w:t>
      </w:r>
      <w:proofErr w:type="gramStart"/>
      <w:r w:rsidRPr="00D52A1B">
        <w:rPr>
          <w:rFonts w:ascii="Times New Roman" w:eastAsia="Times New Roman" w:hAnsi="Times New Roman" w:cs="Times New Roman"/>
          <w:sz w:val="24"/>
          <w:szCs w:val="24"/>
          <w:lang w:eastAsia="en-IN"/>
        </w:rPr>
        <w:t>.(</w:t>
      </w:r>
      <w:proofErr w:type="gramEnd"/>
      <w:r w:rsidRPr="00D52A1B">
        <w:rPr>
          <w:rFonts w:ascii="Times New Roman" w:eastAsia="Times New Roman" w:hAnsi="Times New Roman" w:cs="Times New Roman"/>
          <w:sz w:val="24"/>
          <w:szCs w:val="24"/>
          <w:lang w:eastAsia="en-IN"/>
        </w:rPr>
        <w:t>Tourism and Travel) focuses upon sustainable tourism practices.</w:t>
      </w:r>
    </w:p>
    <w:p w:rsidR="00D52A1B" w:rsidRPr="00D52A1B" w:rsidRDefault="00D52A1B" w:rsidP="00D52A1B">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D52A1B">
        <w:rPr>
          <w:rFonts w:ascii="Times New Roman" w:eastAsia="Times New Roman" w:hAnsi="Times New Roman" w:cs="Times New Roman"/>
          <w:sz w:val="24"/>
          <w:szCs w:val="24"/>
          <w:lang w:eastAsia="en-IN"/>
        </w:rPr>
        <w:t>Environmental Economics in B.A</w:t>
      </w:r>
      <w:proofErr w:type="gramStart"/>
      <w:r w:rsidRPr="00D52A1B">
        <w:rPr>
          <w:rFonts w:ascii="Times New Roman" w:eastAsia="Times New Roman" w:hAnsi="Times New Roman" w:cs="Times New Roman"/>
          <w:sz w:val="24"/>
          <w:szCs w:val="24"/>
          <w:lang w:eastAsia="en-IN"/>
        </w:rPr>
        <w:t>.(</w:t>
      </w:r>
      <w:proofErr w:type="gramEnd"/>
      <w:r w:rsidRPr="00D52A1B">
        <w:rPr>
          <w:rFonts w:ascii="Times New Roman" w:eastAsia="Times New Roman" w:hAnsi="Times New Roman" w:cs="Times New Roman"/>
          <w:sz w:val="24"/>
          <w:szCs w:val="24"/>
          <w:lang w:eastAsia="en-IN"/>
        </w:rPr>
        <w:t>Economics)(Honours) deals with environment as an economic and social asset, discusses environment quality, command/control strategies and environmental policies.</w:t>
      </w:r>
    </w:p>
    <w:p w:rsidR="00D52A1B" w:rsidRDefault="009C090D" w:rsidP="00052125">
      <w:pPr>
        <w:pStyle w:val="NormalWeb"/>
      </w:pPr>
      <w:r>
        <w:rPr>
          <w:noProof/>
        </w:rPr>
        <w:drawing>
          <wp:inline distT="0" distB="0" distL="0" distR="0" wp14:anchorId="518FA491" wp14:editId="6532DEE0">
            <wp:extent cx="5731510" cy="75184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751840"/>
                    </a:xfrm>
                    <a:prstGeom prst="rect">
                      <a:avLst/>
                    </a:prstGeom>
                  </pic:spPr>
                </pic:pic>
              </a:graphicData>
            </a:graphic>
          </wp:inline>
        </w:drawing>
      </w:r>
    </w:p>
    <w:p w:rsidR="009C090D" w:rsidRDefault="003843EC" w:rsidP="00052125">
      <w:pPr>
        <w:pStyle w:val="NormalWeb"/>
      </w:pPr>
      <w:r>
        <w:rPr>
          <w:noProof/>
        </w:rPr>
        <w:drawing>
          <wp:inline distT="0" distB="0" distL="0" distR="0" wp14:anchorId="47271C29" wp14:editId="44B0A863">
            <wp:extent cx="5731510" cy="832485"/>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32485"/>
                    </a:xfrm>
                    <a:prstGeom prst="rect">
                      <a:avLst/>
                    </a:prstGeom>
                  </pic:spPr>
                </pic:pic>
              </a:graphicData>
            </a:graphic>
          </wp:inline>
        </w:drawing>
      </w:r>
    </w:p>
    <w:p w:rsidR="003843EC" w:rsidRDefault="00374963" w:rsidP="00052125">
      <w:pPr>
        <w:pStyle w:val="NormalWeb"/>
      </w:pPr>
      <w:r>
        <w:rPr>
          <w:noProof/>
        </w:rPr>
        <w:lastRenderedPageBreak/>
        <w:drawing>
          <wp:inline distT="0" distB="0" distL="0" distR="0" wp14:anchorId="0004667D" wp14:editId="12EE762D">
            <wp:extent cx="5731510" cy="1960245"/>
            <wp:effectExtent l="0" t="0" r="254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960245"/>
                    </a:xfrm>
                    <a:prstGeom prst="rect">
                      <a:avLst/>
                    </a:prstGeom>
                  </pic:spPr>
                </pic:pic>
              </a:graphicData>
            </a:graphic>
          </wp:inline>
        </w:drawing>
      </w:r>
    </w:p>
    <w:p w:rsidR="00B418F9" w:rsidRDefault="00B418F9" w:rsidP="00052125">
      <w:pPr>
        <w:pStyle w:val="NormalWeb"/>
      </w:pPr>
      <w:r>
        <w:rPr>
          <w:noProof/>
        </w:rPr>
        <w:drawing>
          <wp:inline distT="0" distB="0" distL="0" distR="0" wp14:anchorId="40511271" wp14:editId="6D61582B">
            <wp:extent cx="5731510" cy="1177290"/>
            <wp:effectExtent l="0" t="0" r="254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177290"/>
                    </a:xfrm>
                    <a:prstGeom prst="rect">
                      <a:avLst/>
                    </a:prstGeom>
                  </pic:spPr>
                </pic:pic>
              </a:graphicData>
            </a:graphic>
          </wp:inline>
        </w:drawing>
      </w:r>
    </w:p>
    <w:p w:rsidR="00B418F9" w:rsidRDefault="00B418F9" w:rsidP="00052125">
      <w:pPr>
        <w:pStyle w:val="NormalWeb"/>
      </w:pPr>
      <w:bookmarkStart w:id="0" w:name="_GoBack"/>
      <w:bookmarkEnd w:id="0"/>
    </w:p>
    <w:p w:rsidR="00052125" w:rsidRDefault="00052125" w:rsidP="00052125">
      <w:pPr>
        <w:pStyle w:val="NormalWeb"/>
        <w:ind w:left="720"/>
      </w:pPr>
    </w:p>
    <w:p w:rsidR="00C416E9" w:rsidRDefault="00C416E9" w:rsidP="00541981">
      <w:pPr>
        <w:pStyle w:val="NormalWeb"/>
      </w:pPr>
    </w:p>
    <w:p w:rsidR="00C416E9" w:rsidRDefault="00C416E9" w:rsidP="00541981">
      <w:pPr>
        <w:pStyle w:val="NormalWeb"/>
      </w:pPr>
    </w:p>
    <w:p w:rsidR="00C416E9" w:rsidRDefault="00C416E9" w:rsidP="00541981">
      <w:pPr>
        <w:pStyle w:val="NormalWeb"/>
      </w:pPr>
    </w:p>
    <w:p w:rsidR="00541981" w:rsidRDefault="00541981" w:rsidP="00541981">
      <w:pPr>
        <w:pStyle w:val="ListParagraph"/>
      </w:pPr>
    </w:p>
    <w:sectPr w:rsidR="005419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FC4"/>
    <w:multiLevelType w:val="multilevel"/>
    <w:tmpl w:val="1F8A7B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C4233E5"/>
    <w:multiLevelType w:val="multilevel"/>
    <w:tmpl w:val="41D4E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079C0"/>
    <w:multiLevelType w:val="multilevel"/>
    <w:tmpl w:val="FDDE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44866"/>
    <w:multiLevelType w:val="multilevel"/>
    <w:tmpl w:val="447A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2D7CC0"/>
    <w:multiLevelType w:val="multilevel"/>
    <w:tmpl w:val="6EF2A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73"/>
    <w:rsid w:val="00052125"/>
    <w:rsid w:val="00066A0A"/>
    <w:rsid w:val="0018316B"/>
    <w:rsid w:val="003072C6"/>
    <w:rsid w:val="00374963"/>
    <w:rsid w:val="003843EC"/>
    <w:rsid w:val="00541981"/>
    <w:rsid w:val="00640073"/>
    <w:rsid w:val="008465B8"/>
    <w:rsid w:val="008D45BE"/>
    <w:rsid w:val="009C090D"/>
    <w:rsid w:val="00B418F9"/>
    <w:rsid w:val="00B86333"/>
    <w:rsid w:val="00C210C1"/>
    <w:rsid w:val="00C416E9"/>
    <w:rsid w:val="00C91764"/>
    <w:rsid w:val="00D52A1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C939"/>
  <w15:chartTrackingRefBased/>
  <w15:docId w15:val="{62C6DF32-67CC-4A93-8630-192D85EC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981"/>
    <w:pPr>
      <w:ind w:left="720"/>
      <w:contextualSpacing/>
    </w:pPr>
  </w:style>
  <w:style w:type="paragraph" w:styleId="NormalWeb">
    <w:name w:val="Normal (Web)"/>
    <w:basedOn w:val="Normal"/>
    <w:uiPriority w:val="99"/>
    <w:semiHidden/>
    <w:unhideWhenUsed/>
    <w:rsid w:val="0054198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D52A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944962">
      <w:bodyDiv w:val="1"/>
      <w:marLeft w:val="0"/>
      <w:marRight w:val="0"/>
      <w:marTop w:val="0"/>
      <w:marBottom w:val="0"/>
      <w:divBdr>
        <w:top w:val="none" w:sz="0" w:space="0" w:color="auto"/>
        <w:left w:val="none" w:sz="0" w:space="0" w:color="auto"/>
        <w:bottom w:val="none" w:sz="0" w:space="0" w:color="auto"/>
        <w:right w:val="none" w:sz="0" w:space="0" w:color="auto"/>
      </w:divBdr>
    </w:div>
    <w:div w:id="1183520942">
      <w:bodyDiv w:val="1"/>
      <w:marLeft w:val="0"/>
      <w:marRight w:val="0"/>
      <w:marTop w:val="0"/>
      <w:marBottom w:val="0"/>
      <w:divBdr>
        <w:top w:val="none" w:sz="0" w:space="0" w:color="auto"/>
        <w:left w:val="none" w:sz="0" w:space="0" w:color="auto"/>
        <w:bottom w:val="none" w:sz="0" w:space="0" w:color="auto"/>
        <w:right w:val="none" w:sz="0" w:space="0" w:color="auto"/>
      </w:divBdr>
    </w:div>
    <w:div w:id="213485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693</Words>
  <Characters>3954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31</cp:revision>
  <dcterms:created xsi:type="dcterms:W3CDTF">2022-12-07T04:48:00Z</dcterms:created>
  <dcterms:modified xsi:type="dcterms:W3CDTF">2022-12-07T05:15:00Z</dcterms:modified>
</cp:coreProperties>
</file>